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1610" w14:textId="66BFB18E" w:rsidR="002C481C" w:rsidRPr="00594C42" w:rsidRDefault="002C481C" w:rsidP="002C481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4C42">
        <w:rPr>
          <w:rFonts w:ascii="Times New Roman" w:hAnsi="Times New Roman" w:cs="Times New Roman"/>
          <w:sz w:val="28"/>
          <w:szCs w:val="28"/>
          <w:lang w:val="en-US"/>
        </w:rPr>
        <w:t xml:space="preserve">Alumni </w:t>
      </w:r>
      <w:bookmarkStart w:id="0" w:name="_Hlk94607608"/>
      <w:r w:rsidRPr="00594C42">
        <w:rPr>
          <w:rFonts w:ascii="Times New Roman" w:hAnsi="Times New Roman" w:cs="Times New Roman"/>
          <w:sz w:val="28"/>
          <w:szCs w:val="28"/>
          <w:lang w:val="en-US"/>
        </w:rPr>
        <w:t xml:space="preserve">Feedback </w:t>
      </w:r>
      <w:r w:rsidR="009B325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94C42">
        <w:rPr>
          <w:rFonts w:ascii="Times New Roman" w:hAnsi="Times New Roman" w:cs="Times New Roman"/>
          <w:sz w:val="28"/>
          <w:szCs w:val="28"/>
          <w:lang w:val="en-US"/>
        </w:rPr>
        <w:t>eport 2020-2021</w:t>
      </w:r>
      <w:bookmarkEnd w:id="0"/>
    </w:p>
    <w:p w14:paraId="5E00C456" w14:textId="630B75B1" w:rsidR="00594C42" w:rsidRDefault="002C481C" w:rsidP="002C48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We are collecting feedback from our Alumni regular basis. We have designed a special feedback form(online) on curriculum development. We </w:t>
      </w:r>
      <w:r w:rsidR="00594C42" w:rsidRPr="00594C42">
        <w:rPr>
          <w:rFonts w:ascii="Times New Roman" w:hAnsi="Times New Roman" w:cs="Times New Roman"/>
          <w:sz w:val="24"/>
          <w:szCs w:val="24"/>
          <w:lang w:val="en-US"/>
        </w:rPr>
        <w:t>are collecting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feedback from Alumni on </w:t>
      </w:r>
      <w:r w:rsidR="00F56F44" w:rsidRPr="00594C42">
        <w:rPr>
          <w:rFonts w:ascii="Times New Roman" w:hAnsi="Times New Roman" w:cs="Times New Roman"/>
          <w:sz w:val="24"/>
          <w:szCs w:val="24"/>
          <w:lang w:val="en-US"/>
        </w:rPr>
        <w:t>their present status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4C42" w:rsidRPr="00594C42">
        <w:rPr>
          <w:rFonts w:ascii="Times New Roman" w:hAnsi="Times New Roman" w:cs="Times New Roman"/>
          <w:sz w:val="24"/>
          <w:szCs w:val="24"/>
          <w:lang w:val="en-US"/>
        </w:rPr>
        <w:t>Curriculum, Syllabus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/ Library/</w:t>
      </w:r>
      <w:r w:rsidR="00530506" w:rsidRPr="00594C42">
        <w:rPr>
          <w:rFonts w:ascii="Times New Roman" w:hAnsi="Times New Roman" w:cs="Times New Roman"/>
          <w:sz w:val="24"/>
          <w:szCs w:val="24"/>
          <w:lang w:val="en-US"/>
        </w:rPr>
        <w:t>ICT facilities/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Sports</w:t>
      </w:r>
      <w:r w:rsidR="00530506" w:rsidRPr="00594C42">
        <w:rPr>
          <w:rFonts w:ascii="Times New Roman" w:hAnsi="Times New Roman" w:cs="Times New Roman"/>
          <w:sz w:val="24"/>
          <w:szCs w:val="24"/>
          <w:lang w:val="en-US"/>
        </w:rPr>
        <w:t>, co-curricular activities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56F44"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employment </w:t>
      </w:r>
      <w:r w:rsidR="00530506" w:rsidRPr="00594C42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="00F56F44" w:rsidRPr="00594C4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30506" w:rsidRPr="00594C42">
        <w:rPr>
          <w:rFonts w:ascii="Times New Roman" w:hAnsi="Times New Roman" w:cs="Times New Roman"/>
          <w:sz w:val="24"/>
          <w:szCs w:val="24"/>
          <w:lang w:val="en-US"/>
        </w:rPr>
        <w:t>Placement Cell</w:t>
      </w:r>
      <w:r w:rsidR="00594C42"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 and support for Alumni</w:t>
      </w:r>
      <w:r w:rsidRPr="00594C42">
        <w:rPr>
          <w:rFonts w:ascii="Times New Roman" w:hAnsi="Times New Roman" w:cs="Times New Roman"/>
          <w:sz w:val="24"/>
          <w:szCs w:val="24"/>
          <w:lang w:val="en-US"/>
        </w:rPr>
        <w:t xml:space="preserve">. It is the tradition of the college to involve alumni in its activities. We believe that alumni feedback is an important source of information for betterment and development of the institution. </w:t>
      </w:r>
    </w:p>
    <w:p w14:paraId="49AEF0BA" w14:textId="23633212" w:rsidR="009B325E" w:rsidRPr="009B325E" w:rsidRDefault="009B325E" w:rsidP="002C48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1" w:name="_Hlk94606983"/>
      <w:r w:rsidRPr="009B325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Feedback analysis</w:t>
      </w:r>
    </w:p>
    <w:bookmarkEnd w:id="1"/>
    <w:p w14:paraId="5349402D" w14:textId="75DDD869" w:rsidR="007B0989" w:rsidRPr="007B0989" w:rsidRDefault="007B0989" w:rsidP="002C48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0989">
        <w:rPr>
          <w:rFonts w:ascii="Times New Roman" w:hAnsi="Times New Roman" w:cs="Times New Roman"/>
          <w:b/>
          <w:bCs/>
          <w:sz w:val="24"/>
          <w:szCs w:val="24"/>
          <w:lang w:val="en-US"/>
        </w:rPr>
        <w:t>1. Present Status</w:t>
      </w:r>
      <w:r w:rsidR="003769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Alumni</w:t>
      </w:r>
    </w:p>
    <w:p w14:paraId="13ED22F5" w14:textId="3B2AA365" w:rsidR="00594C42" w:rsidRPr="00594C42" w:rsidRDefault="0037692B" w:rsidP="002C48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68767F4" wp14:editId="3D27B126">
            <wp:extent cx="4222750" cy="2006600"/>
            <wp:effectExtent l="0" t="0" r="6350" b="1270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FA4CFE5-B98F-451D-8A3E-E1C18E2FBE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t xml:space="preserve"> </w:t>
      </w:r>
    </w:p>
    <w:p w14:paraId="1DCCECF3" w14:textId="5DFD007C" w:rsidR="00594C42" w:rsidRPr="009B325E" w:rsidRDefault="007B0989" w:rsidP="002C48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3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5117C5" w:rsidRPr="009B325E">
        <w:rPr>
          <w:rFonts w:ascii="Times New Roman" w:hAnsi="Times New Roman" w:cs="Times New Roman"/>
          <w:b/>
          <w:bCs/>
          <w:sz w:val="24"/>
          <w:szCs w:val="24"/>
          <w:lang w:val="en-US"/>
        </w:rPr>
        <w:t>Syllabus of the course are adequate and appropriate</w:t>
      </w:r>
    </w:p>
    <w:p w14:paraId="70C68520" w14:textId="582FD3CD" w:rsidR="005117C5" w:rsidRDefault="005117C5" w:rsidP="002C481C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2E15EEE5" wp14:editId="75574823">
            <wp:extent cx="4279900" cy="2019300"/>
            <wp:effectExtent l="0" t="0" r="635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7E1CCD8-2A5F-4A01-89C0-40DC073BCB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DDD3D22" w14:textId="6AF3A417" w:rsidR="006619C6" w:rsidRPr="009B325E" w:rsidRDefault="006619C6" w:rsidP="002C481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B3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9B3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College library is well-equipped and has adequate Academic and non-academic resources</w:t>
      </w:r>
    </w:p>
    <w:p w14:paraId="0C1FBF64" w14:textId="3AFDA83E" w:rsidR="00594C42" w:rsidRDefault="005117C5" w:rsidP="002C481C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6619C6">
        <w:rPr>
          <w:noProof/>
        </w:rPr>
        <w:drawing>
          <wp:inline distT="0" distB="0" distL="0" distR="0" wp14:anchorId="55E73B66" wp14:editId="31004F1A">
            <wp:extent cx="4191000" cy="2108200"/>
            <wp:effectExtent l="0" t="0" r="0" b="635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4C6C66" w14:textId="77777777" w:rsidR="009B325E" w:rsidRDefault="009B325E" w:rsidP="0004388D">
      <w:pPr>
        <w:jc w:val="both"/>
        <w:rPr>
          <w:lang w:val="en-US"/>
        </w:rPr>
      </w:pPr>
    </w:p>
    <w:p w14:paraId="302C17D5" w14:textId="65A77248" w:rsidR="0004388D" w:rsidRPr="009B325E" w:rsidRDefault="0004388D" w:rsidP="002C481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B325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4. </w:t>
      </w:r>
      <w:r w:rsidRPr="009B3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Classrooms are ICT enabled and facilitates e-based learning</w:t>
      </w:r>
    </w:p>
    <w:p w14:paraId="056C42CA" w14:textId="2D97B6BD" w:rsidR="00594C42" w:rsidRDefault="006619C6" w:rsidP="002C481C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04388D">
        <w:rPr>
          <w:noProof/>
        </w:rPr>
        <w:drawing>
          <wp:inline distT="0" distB="0" distL="0" distR="0" wp14:anchorId="63671C67" wp14:editId="64562C9E">
            <wp:extent cx="4248150" cy="2508250"/>
            <wp:effectExtent l="0" t="0" r="0" b="635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C252486" w14:textId="5B52AE0C" w:rsidR="00102604" w:rsidRPr="009B325E" w:rsidRDefault="0004388D" w:rsidP="009B3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B3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 w:rsidR="00102604" w:rsidRPr="009B3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Co-curricular activities are encouraged and promoted</w:t>
      </w:r>
    </w:p>
    <w:p w14:paraId="2488F364" w14:textId="0DA11B05" w:rsidR="006619C6" w:rsidRDefault="00102604" w:rsidP="002C481C">
      <w:pPr>
        <w:jc w:val="both"/>
        <w:rPr>
          <w:lang w:val="en-US"/>
        </w:rPr>
      </w:pPr>
      <w:r>
        <w:rPr>
          <w:lang w:val="en-US"/>
        </w:rPr>
        <w:br/>
      </w:r>
      <w:r>
        <w:rPr>
          <w:noProof/>
        </w:rPr>
        <w:drawing>
          <wp:inline distT="0" distB="0" distL="0" distR="0" wp14:anchorId="586B6169" wp14:editId="0F49F834">
            <wp:extent cx="4324350" cy="3225800"/>
            <wp:effectExtent l="0" t="0" r="0" b="1270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9651F3" w14:textId="1323DC81" w:rsidR="00ED31CC" w:rsidRPr="009B325E" w:rsidRDefault="00ED31CC" w:rsidP="002C481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B3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Pr="009B3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Cultural and sports activities are encouraged</w:t>
      </w:r>
    </w:p>
    <w:p w14:paraId="67316BFB" w14:textId="61CEF889" w:rsidR="00ED31CC" w:rsidRDefault="00ED31CC" w:rsidP="002C481C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6F747693" wp14:editId="51E03407">
            <wp:extent cx="4324350" cy="2489200"/>
            <wp:effectExtent l="0" t="0" r="0" b="635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217809" w14:textId="38E26C09" w:rsidR="00ED31CC" w:rsidRPr="009B325E" w:rsidRDefault="00ED31CC" w:rsidP="002C481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9B325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7. </w:t>
      </w:r>
      <w:r w:rsidRPr="009B3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The college equips the students properly to face the Future competitions in their life and career</w:t>
      </w:r>
    </w:p>
    <w:p w14:paraId="50D28607" w14:textId="6157715B" w:rsidR="00ED31CC" w:rsidRDefault="00ED31CC" w:rsidP="002C481C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36D701E9" wp14:editId="2915B404">
            <wp:extent cx="4324350" cy="241935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A492F6" w14:textId="1BB23735" w:rsidR="00ED31CC" w:rsidRPr="00E65C89" w:rsidRDefault="00ED31CC" w:rsidP="002C48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C89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AB7B36" w:rsidRPr="00E65C89">
        <w:rPr>
          <w:rFonts w:ascii="Times New Roman" w:hAnsi="Times New Roman" w:cs="Times New Roman"/>
          <w:sz w:val="24"/>
          <w:szCs w:val="24"/>
          <w:lang w:val="en-US"/>
        </w:rPr>
        <w:t>Employment opportunities after the course</w:t>
      </w:r>
    </w:p>
    <w:p w14:paraId="75C0CD3B" w14:textId="1EFCB29D" w:rsidR="00AB7B36" w:rsidRDefault="00AB7B36" w:rsidP="002C481C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76524B36" wp14:editId="552BA7C6">
            <wp:extent cx="428625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5CFA04" w14:textId="12573756" w:rsidR="00AB7B36" w:rsidRPr="00E65C89" w:rsidRDefault="00AB7B36" w:rsidP="002C48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5C89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81004B" w:rsidRPr="00E65C89">
        <w:rPr>
          <w:rFonts w:ascii="Times New Roman" w:hAnsi="Times New Roman" w:cs="Times New Roman"/>
          <w:sz w:val="24"/>
          <w:szCs w:val="24"/>
          <w:lang w:val="en-US"/>
        </w:rPr>
        <w:t>Efficacy of placement cell</w:t>
      </w:r>
    </w:p>
    <w:p w14:paraId="4B4F1DA4" w14:textId="36F286B4" w:rsidR="0081004B" w:rsidRDefault="0081004B" w:rsidP="002C481C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55DF6BF4" wp14:editId="655B42FA">
            <wp:extent cx="4324350" cy="2673350"/>
            <wp:effectExtent l="0" t="0" r="0" b="1270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6D08584" w14:textId="77777777" w:rsidR="00E65C89" w:rsidRDefault="00E65C89" w:rsidP="002C481C">
      <w:pPr>
        <w:jc w:val="both"/>
        <w:rPr>
          <w:lang w:val="en-US"/>
        </w:rPr>
      </w:pPr>
    </w:p>
    <w:p w14:paraId="73203B13" w14:textId="77777777" w:rsidR="00E65C89" w:rsidRDefault="00E65C89" w:rsidP="002C481C">
      <w:pPr>
        <w:jc w:val="both"/>
        <w:rPr>
          <w:lang w:val="en-US"/>
        </w:rPr>
      </w:pPr>
    </w:p>
    <w:p w14:paraId="11268488" w14:textId="289EE768" w:rsidR="0081004B" w:rsidRPr="00E65C89" w:rsidRDefault="0081004B" w:rsidP="002C48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5C8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10. Academic environment of the college</w:t>
      </w:r>
    </w:p>
    <w:p w14:paraId="39F3197D" w14:textId="65AD8FBA" w:rsidR="0081004B" w:rsidRDefault="0081004B" w:rsidP="002C481C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09535319" wp14:editId="5CA78912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778972" w14:textId="677CCDE1" w:rsidR="0081004B" w:rsidRPr="00E65C89" w:rsidRDefault="0081004B" w:rsidP="002C481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5C89">
        <w:rPr>
          <w:rFonts w:ascii="Times New Roman" w:hAnsi="Times New Roman" w:cs="Times New Roman"/>
          <w:b/>
          <w:bCs/>
          <w:sz w:val="24"/>
          <w:szCs w:val="24"/>
          <w:lang w:val="en-US"/>
        </w:rPr>
        <w:t>11. Support for ALUMNI from the College</w:t>
      </w:r>
    </w:p>
    <w:p w14:paraId="6B3CAE07" w14:textId="20A89A3A" w:rsidR="0081004B" w:rsidRDefault="0081004B" w:rsidP="002C481C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7F3153EC" wp14:editId="226D6F0F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DE4891C2-7530-41C7-B04F-E7146820EA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8DD706" w14:textId="77777777" w:rsidR="0037692B" w:rsidRDefault="0037692B" w:rsidP="002C481C">
      <w:pPr>
        <w:jc w:val="both"/>
        <w:rPr>
          <w:lang w:val="en-US"/>
        </w:rPr>
      </w:pPr>
    </w:p>
    <w:p w14:paraId="468A7CA5" w14:textId="185DEE5B" w:rsidR="00594C42" w:rsidRPr="00E65C89" w:rsidRDefault="0037692B" w:rsidP="002C481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65C8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Feedback report</w:t>
      </w:r>
    </w:p>
    <w:p w14:paraId="459F6F52" w14:textId="2516458C" w:rsidR="0081004B" w:rsidRPr="00E65C89" w:rsidRDefault="0037692B" w:rsidP="00E65C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 xml:space="preserve">The various graphs </w:t>
      </w:r>
      <w:r w:rsidR="00A95799" w:rsidRPr="00E65C89">
        <w:rPr>
          <w:rFonts w:ascii="Times New Roman" w:hAnsi="Times New Roman" w:cs="Times New Roman"/>
          <w:sz w:val="24"/>
          <w:szCs w:val="24"/>
        </w:rPr>
        <w:t>show</w:t>
      </w:r>
      <w:r w:rsidRPr="00E65C89">
        <w:rPr>
          <w:rFonts w:ascii="Times New Roman" w:hAnsi="Times New Roman" w:cs="Times New Roman"/>
          <w:sz w:val="24"/>
          <w:szCs w:val="24"/>
        </w:rPr>
        <w:t xml:space="preserve"> the different views expressed by Alumni in regard to their perception of quality in an educational institution. The Alumni feedback </w:t>
      </w:r>
      <w:r w:rsidR="001902DC" w:rsidRPr="00E65C89">
        <w:rPr>
          <w:rFonts w:ascii="Times New Roman" w:hAnsi="Times New Roman" w:cs="Times New Roman"/>
          <w:sz w:val="24"/>
          <w:szCs w:val="24"/>
        </w:rPr>
        <w:t xml:space="preserve">shows that majority of them was employed either in Government or private sector and 17% of the respondents are pursuing higher education. The respondents are very much satisfied about the </w:t>
      </w:r>
      <w:r w:rsidRPr="00E65C89">
        <w:rPr>
          <w:rFonts w:ascii="Times New Roman" w:hAnsi="Times New Roman" w:cs="Times New Roman"/>
          <w:sz w:val="24"/>
          <w:szCs w:val="24"/>
        </w:rPr>
        <w:t>Course Content, Curriculum /Syllabus</w:t>
      </w:r>
      <w:r w:rsidR="001902DC" w:rsidRPr="00E65C89">
        <w:rPr>
          <w:rFonts w:ascii="Times New Roman" w:hAnsi="Times New Roman" w:cs="Times New Roman"/>
          <w:sz w:val="24"/>
          <w:szCs w:val="24"/>
        </w:rPr>
        <w:t>/</w:t>
      </w:r>
      <w:r w:rsidRPr="00E65C89">
        <w:rPr>
          <w:rFonts w:ascii="Times New Roman" w:hAnsi="Times New Roman" w:cs="Times New Roman"/>
          <w:sz w:val="24"/>
          <w:szCs w:val="24"/>
        </w:rPr>
        <w:t xml:space="preserve"> Library/</w:t>
      </w:r>
      <w:r w:rsidR="001902DC" w:rsidRPr="00E65C89">
        <w:rPr>
          <w:rFonts w:ascii="Times New Roman" w:hAnsi="Times New Roman" w:cs="Times New Roman"/>
          <w:sz w:val="24"/>
          <w:szCs w:val="24"/>
        </w:rPr>
        <w:t>ICT facilities/</w:t>
      </w:r>
      <w:r w:rsidRPr="00E65C89">
        <w:rPr>
          <w:rFonts w:ascii="Times New Roman" w:hAnsi="Times New Roman" w:cs="Times New Roman"/>
          <w:sz w:val="24"/>
          <w:szCs w:val="24"/>
        </w:rPr>
        <w:t xml:space="preserve"> Sports/</w:t>
      </w:r>
      <w:r w:rsidR="001902DC" w:rsidRPr="00E65C89">
        <w:rPr>
          <w:rFonts w:ascii="Times New Roman" w:hAnsi="Times New Roman" w:cs="Times New Roman"/>
          <w:sz w:val="24"/>
          <w:szCs w:val="24"/>
        </w:rPr>
        <w:t xml:space="preserve">employment opportunities/academic environment. As per the feedback the placement cell of the college needs </w:t>
      </w:r>
      <w:r w:rsidR="00A95799" w:rsidRPr="00E65C89">
        <w:rPr>
          <w:rFonts w:ascii="Times New Roman" w:hAnsi="Times New Roman" w:cs="Times New Roman"/>
          <w:sz w:val="24"/>
          <w:szCs w:val="24"/>
        </w:rPr>
        <w:t>improvement and the alumni gets a good support from the college.</w:t>
      </w:r>
      <w:r w:rsidR="001902DC" w:rsidRPr="00E65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B273E" w14:textId="0AC01716" w:rsidR="00A95799" w:rsidRPr="00E65C89" w:rsidRDefault="00A95799" w:rsidP="00594C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C89">
        <w:rPr>
          <w:rFonts w:ascii="Times New Roman" w:hAnsi="Times New Roman" w:cs="Times New Roman"/>
          <w:b/>
          <w:bCs/>
          <w:sz w:val="24"/>
          <w:szCs w:val="24"/>
        </w:rPr>
        <w:t>The major suggestion received from the alumni are</w:t>
      </w:r>
      <w:r w:rsidR="00A134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0C0993F" w14:textId="1E2DCF60" w:rsidR="00A95799" w:rsidRDefault="00A95799" w:rsidP="00E65C89">
      <w:pPr>
        <w:spacing w:after="0" w:line="360" w:lineRule="auto"/>
        <w:jc w:val="both"/>
      </w:pPr>
      <w:r>
        <w:t>1. Placement cell needs to be improved.</w:t>
      </w:r>
    </w:p>
    <w:p w14:paraId="5E796393" w14:textId="033D59D8" w:rsidR="00A95799" w:rsidRDefault="00A95799" w:rsidP="00E65C89">
      <w:pPr>
        <w:spacing w:after="0" w:line="360" w:lineRule="auto"/>
        <w:jc w:val="both"/>
      </w:pPr>
      <w:r>
        <w:t xml:space="preserve">2. </w:t>
      </w:r>
      <w:r w:rsidR="009B325E">
        <w:t>I</w:t>
      </w:r>
      <w:r>
        <w:t>mprovement in library facilities</w:t>
      </w:r>
    </w:p>
    <w:p w14:paraId="5F67E1CF" w14:textId="6E9B4E8F" w:rsidR="00A95799" w:rsidRDefault="00A95799" w:rsidP="00E65C89">
      <w:pPr>
        <w:spacing w:after="0" w:line="360" w:lineRule="auto"/>
        <w:jc w:val="both"/>
      </w:pPr>
      <w:r>
        <w:t>3. Teachers have to get guideship.</w:t>
      </w:r>
    </w:p>
    <w:p w14:paraId="5721A9ED" w14:textId="534EBCA4" w:rsidR="00A95799" w:rsidRDefault="00A95799" w:rsidP="00E65C89">
      <w:pPr>
        <w:spacing w:after="0" w:line="360" w:lineRule="auto"/>
        <w:jc w:val="both"/>
      </w:pPr>
      <w:r>
        <w:lastRenderedPageBreak/>
        <w:t>4. More courses have to be introduced.</w:t>
      </w:r>
    </w:p>
    <w:p w14:paraId="0EA7D166" w14:textId="5EB6788B" w:rsidR="00A95799" w:rsidRDefault="00A95799" w:rsidP="00E65C89">
      <w:pPr>
        <w:spacing w:after="0" w:line="360" w:lineRule="auto"/>
        <w:jc w:val="both"/>
      </w:pPr>
      <w:r>
        <w:t xml:space="preserve">5. </w:t>
      </w:r>
      <w:r w:rsidR="009B325E">
        <w:t>Result</w:t>
      </w:r>
      <w:r>
        <w:t xml:space="preserve"> oriented </w:t>
      </w:r>
      <w:r w:rsidR="00E65C89">
        <w:t>care (university</w:t>
      </w:r>
      <w:r w:rsidR="009B325E">
        <w:t xml:space="preserve"> exams)</w:t>
      </w:r>
      <w:r>
        <w:t xml:space="preserve"> must be given to the weaker students</w:t>
      </w:r>
      <w:r w:rsidR="009B325E">
        <w:t>.</w:t>
      </w:r>
    </w:p>
    <w:p w14:paraId="193B4BE2" w14:textId="12DAD959" w:rsidR="00E65C89" w:rsidRDefault="00E65C89" w:rsidP="00E65C89">
      <w:pPr>
        <w:spacing w:after="0" w:line="360" w:lineRule="auto"/>
        <w:jc w:val="both"/>
      </w:pPr>
    </w:p>
    <w:p w14:paraId="70D0E04E" w14:textId="359922AA" w:rsidR="00E65C89" w:rsidRPr="00A13464" w:rsidRDefault="00E65C89" w:rsidP="00E65C89">
      <w:pPr>
        <w:spacing w:after="0" w:line="360" w:lineRule="auto"/>
        <w:jc w:val="both"/>
        <w:rPr>
          <w:b/>
          <w:bCs/>
          <w:u w:val="single"/>
        </w:rPr>
      </w:pPr>
      <w:bookmarkStart w:id="2" w:name="_Hlk94606769"/>
      <w:r w:rsidRPr="00A13464">
        <w:rPr>
          <w:b/>
          <w:bCs/>
          <w:u w:val="single"/>
        </w:rPr>
        <w:t>Action Taken Report</w:t>
      </w:r>
    </w:p>
    <w:p w14:paraId="1077727C" w14:textId="601F52A2" w:rsidR="009E04E9" w:rsidRDefault="00E65C89" w:rsidP="00E65C89">
      <w:pPr>
        <w:spacing w:after="0" w:line="360" w:lineRule="auto"/>
        <w:jc w:val="both"/>
      </w:pPr>
      <w:r w:rsidRPr="009E04E9">
        <w:t xml:space="preserve">1. </w:t>
      </w:r>
      <w:bookmarkStart w:id="3" w:name="_Hlk94614077"/>
      <w:r w:rsidR="009E04E9" w:rsidRPr="009E04E9">
        <w:t>Decided to conduct more orientation</w:t>
      </w:r>
      <w:r w:rsidRPr="009E04E9">
        <w:t xml:space="preserve"> and awareness class </w:t>
      </w:r>
      <w:r w:rsidR="009E04E9" w:rsidRPr="009E04E9">
        <w:t xml:space="preserve">(Placement oriented) </w:t>
      </w:r>
      <w:r w:rsidRPr="009E04E9">
        <w:t>to the students</w:t>
      </w:r>
      <w:r w:rsidR="009E04E9">
        <w:t>.</w:t>
      </w:r>
      <w:bookmarkEnd w:id="3"/>
    </w:p>
    <w:p w14:paraId="4ED3A654" w14:textId="22E38AB2" w:rsidR="00E65C89" w:rsidRDefault="009E04E9" w:rsidP="00E65C89">
      <w:pPr>
        <w:spacing w:after="0" w:line="360" w:lineRule="auto"/>
        <w:jc w:val="both"/>
      </w:pPr>
      <w:r>
        <w:t xml:space="preserve">2. </w:t>
      </w:r>
      <w:r w:rsidR="00E65C89" w:rsidRPr="009E04E9">
        <w:t xml:space="preserve">  </w:t>
      </w:r>
      <w:r w:rsidR="00A13464">
        <w:t>D</w:t>
      </w:r>
      <w:r>
        <w:t xml:space="preserve">ecided to take necessary steps for the completion of the digital library block. </w:t>
      </w:r>
    </w:p>
    <w:p w14:paraId="3DC70927" w14:textId="4548F0FC" w:rsidR="009E04E9" w:rsidRDefault="009E04E9" w:rsidP="00E65C89">
      <w:pPr>
        <w:spacing w:after="0" w:line="360" w:lineRule="auto"/>
        <w:jc w:val="both"/>
      </w:pPr>
      <w:r>
        <w:t xml:space="preserve">3. </w:t>
      </w:r>
      <w:r w:rsidR="00A13464">
        <w:t>Guidance were given to the faculty with Ph.D.  for taking guideship and others for completing the Ph.D. at the earliest.</w:t>
      </w:r>
    </w:p>
    <w:p w14:paraId="1A51C705" w14:textId="1793D28B" w:rsidR="00A13464" w:rsidRDefault="00A13464" w:rsidP="00E65C89">
      <w:pPr>
        <w:spacing w:after="0" w:line="360" w:lineRule="auto"/>
        <w:jc w:val="both"/>
      </w:pPr>
      <w:r>
        <w:t xml:space="preserve">4. </w:t>
      </w:r>
      <w:r w:rsidR="00AB6981">
        <w:t>A</w:t>
      </w:r>
      <w:r>
        <w:t>pplication submitted to the affiliating university and the Government of Kerala to grant new courses.</w:t>
      </w:r>
    </w:p>
    <w:p w14:paraId="7DF67E22" w14:textId="2A61F350" w:rsidR="00A13464" w:rsidRPr="009E04E9" w:rsidRDefault="00A13464" w:rsidP="00E65C89">
      <w:pPr>
        <w:spacing w:after="0" w:line="360" w:lineRule="auto"/>
        <w:jc w:val="both"/>
      </w:pPr>
      <w:r>
        <w:t>5. Decided to give more concentration to remedial classes and also for the SSP.</w:t>
      </w:r>
    </w:p>
    <w:bookmarkEnd w:id="2"/>
    <w:p w14:paraId="0C079163" w14:textId="77777777" w:rsidR="00A95799" w:rsidRDefault="00A95799" w:rsidP="00594C42">
      <w:pPr>
        <w:jc w:val="both"/>
        <w:rPr>
          <w:lang w:val="en-US"/>
        </w:rPr>
      </w:pPr>
    </w:p>
    <w:p w14:paraId="2B129444" w14:textId="2F127288" w:rsidR="00BB0CCE" w:rsidRPr="00BB0CCE" w:rsidRDefault="00BB0CCE">
      <w:pPr>
        <w:rPr>
          <w:lang w:val="en-US"/>
        </w:rPr>
      </w:pPr>
      <w:r>
        <w:rPr>
          <w:lang w:val="en-US"/>
        </w:rPr>
        <w:t xml:space="preserve"> </w:t>
      </w:r>
    </w:p>
    <w:sectPr w:rsidR="00BB0CCE" w:rsidRPr="00BB0CCE" w:rsidSect="003F06CD">
      <w:pgSz w:w="11907" w:h="16839" w:orient="landscape" w:code="77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E7"/>
    <w:rsid w:val="0004388D"/>
    <w:rsid w:val="00102604"/>
    <w:rsid w:val="001902DC"/>
    <w:rsid w:val="002431E7"/>
    <w:rsid w:val="002C481C"/>
    <w:rsid w:val="0037692B"/>
    <w:rsid w:val="003F06CD"/>
    <w:rsid w:val="005117C5"/>
    <w:rsid w:val="00530506"/>
    <w:rsid w:val="00531EC4"/>
    <w:rsid w:val="00594C42"/>
    <w:rsid w:val="006619C6"/>
    <w:rsid w:val="006B1B27"/>
    <w:rsid w:val="007B0989"/>
    <w:rsid w:val="0081004B"/>
    <w:rsid w:val="008B18FE"/>
    <w:rsid w:val="009B325E"/>
    <w:rsid w:val="009E04E9"/>
    <w:rsid w:val="00A13464"/>
    <w:rsid w:val="00A9113D"/>
    <w:rsid w:val="00A95799"/>
    <w:rsid w:val="00AB6981"/>
    <w:rsid w:val="00AB7B36"/>
    <w:rsid w:val="00BB0CCE"/>
    <w:rsid w:val="00E65C89"/>
    <w:rsid w:val="00ED31CC"/>
    <w:rsid w:val="00EE6DE6"/>
    <w:rsid w:val="00F5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3C60"/>
  <w15:chartTrackingRefBased/>
  <w15:docId w15:val="{042AFA8D-DAA7-4282-BEF0-EE32B377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Present status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B29-4AC7-8EF6-93B989C36D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B29-4AC7-8EF6-93B989C36D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B29-4AC7-8EF6-93B989C36D9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Sheet2!$C$1:$E$1</c:f>
              <c:strCache>
                <c:ptCount val="3"/>
                <c:pt idx="0">
                  <c:v>Employed</c:v>
                </c:pt>
                <c:pt idx="1">
                  <c:v>Not employed</c:v>
                </c:pt>
                <c:pt idx="2">
                  <c:v>Student</c:v>
                </c:pt>
              </c:strCache>
            </c:strRef>
          </c:cat>
          <c:val>
            <c:numRef>
              <c:f>Sheet2!$C$2:$E$2</c:f>
              <c:numCache>
                <c:formatCode>General</c:formatCode>
                <c:ptCount val="3"/>
                <c:pt idx="0">
                  <c:v>59</c:v>
                </c:pt>
                <c:pt idx="1">
                  <c:v>17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29-4AC7-8EF6-93B989C36D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Academic environment of the college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F21-40B6-93F3-8920E56756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F21-40B6-93F3-8920E56756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F21-40B6-93F3-8920E56756B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Good</c:v>
                </c:pt>
                <c:pt idx="1">
                  <c:v>Poor</c:v>
                </c:pt>
                <c:pt idx="2">
                  <c:v>Very poor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91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21-40B6-93F3-8920E56756B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Support for Alumni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8E7-4F21-9C73-A08E1AA547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8E7-4F21-9C73-A08E1AA547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8E7-4F21-9C73-A08E1AA547D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Good</c:v>
                </c:pt>
                <c:pt idx="1">
                  <c:v>Poor</c:v>
                </c:pt>
                <c:pt idx="2">
                  <c:v>Very poor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82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8E7-4F21-9C73-A08E1AA547D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Adequacy</a:t>
            </a:r>
            <a:r>
              <a:rPr lang="en-IN" baseline="0"/>
              <a:t> and appropraiteness of the Syllabi</a:t>
            </a:r>
            <a:endParaRPr lang="en-IN"/>
          </a:p>
        </c:rich>
      </c:tx>
      <c:layout>
        <c:manualLayout>
          <c:xMode val="edge"/>
          <c:yMode val="edge"/>
          <c:x val="0.15030555555555555"/>
          <c:y val="3.32604616069182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1A9-4538-BB3D-7C898166E9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1A9-4538-BB3D-7C898166E9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1A9-4538-BB3D-7C898166E9D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Sheet3!$F$1:$H$1</c:f>
              <c:strCache>
                <c:ptCount val="3"/>
                <c:pt idx="0">
                  <c:v>Agree</c:v>
                </c:pt>
                <c:pt idx="1">
                  <c:v>Disagree</c:v>
                </c:pt>
                <c:pt idx="2">
                  <c:v>Strongly Disagree</c:v>
                </c:pt>
              </c:strCache>
            </c:strRef>
          </c:cat>
          <c:val>
            <c:numRef>
              <c:f>Sheet3!$F$2:$H$2</c:f>
              <c:numCache>
                <c:formatCode>General</c:formatCode>
                <c:ptCount val="3"/>
                <c:pt idx="0">
                  <c:v>60</c:v>
                </c:pt>
                <c:pt idx="1">
                  <c:v>26.666666666666668</c:v>
                </c:pt>
                <c:pt idx="2">
                  <c:v>13.33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1A9-4538-BB3D-7C898166E9D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College Library has adequate resources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F56-4E0D-8AD7-3AB5460793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F56-4E0D-8AD7-3AB5460793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F56-4E0D-8AD7-3AB5460793B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Agree</c:v>
                </c:pt>
                <c:pt idx="1">
                  <c:v>Disagree</c:v>
                </c:pt>
                <c:pt idx="2">
                  <c:v>Strongly Disagree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50</c:v>
                </c:pt>
                <c:pt idx="1">
                  <c:v>30.9</c:v>
                </c:pt>
                <c:pt idx="2">
                  <c:v>19.100000000000001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56-4E0D-8AD7-3AB5460793B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Classrooms</a:t>
            </a:r>
            <a:r>
              <a:rPr lang="en-IN" baseline="0"/>
              <a:t> are ICT enabled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351-4C6F-A05E-C92BB177D1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351-4C6F-A05E-C92BB177D1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351-4C6F-A05E-C92BB177D1D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Agree</c:v>
                </c:pt>
                <c:pt idx="1">
                  <c:v>Disagree</c:v>
                </c:pt>
                <c:pt idx="2">
                  <c:v>Strongly Disagree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58</c:v>
                </c:pt>
                <c:pt idx="1">
                  <c:v>21.7</c:v>
                </c:pt>
                <c:pt idx="2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51-4C6F-A05E-C92BB177D1D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Co-curricular activites  are encouraged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80A-4348-AE0E-B53DB26A9F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80A-4348-AE0E-B53DB26A9F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80A-4348-AE0E-B53DB26A9F6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Agree</c:v>
                </c:pt>
                <c:pt idx="1">
                  <c:v>Disagree</c:v>
                </c:pt>
                <c:pt idx="2">
                  <c:v>Strongly Disagree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87</c:v>
                </c:pt>
                <c:pt idx="1">
                  <c:v>9.6999999999999993</c:v>
                </c:pt>
                <c:pt idx="2">
                  <c:v>3.3000000000000007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0A-4348-AE0E-B53DB26A9F6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Cultural and sports activites are encourged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60B-4FB5-90C0-533939688B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60B-4FB5-90C0-533939688B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60B-4FB5-90C0-533939688B3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Agree</c:v>
                </c:pt>
                <c:pt idx="1">
                  <c:v>Disagree</c:v>
                </c:pt>
                <c:pt idx="2">
                  <c:v>Strongly Disagree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81</c:v>
                </c:pt>
                <c:pt idx="1">
                  <c:v>10.4</c:v>
                </c:pt>
                <c:pt idx="2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60B-4FB5-90C0-533939688B3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Support for facing future</a:t>
            </a:r>
            <a:r>
              <a:rPr lang="en-US" baseline="0"/>
              <a:t> competions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FBE-4021-A13E-86F3FB08B1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FBE-4021-A13E-86F3FB08B1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FBE-4021-A13E-86F3FB08B16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Agree</c:v>
                </c:pt>
                <c:pt idx="1">
                  <c:v>Disagree</c:v>
                </c:pt>
                <c:pt idx="2">
                  <c:v>Strongly Disagree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73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BE-4021-A13E-86F3FB08B16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Employemnt Oppurtunities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6EC-4243-B899-1EB8160F80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6EC-4243-B899-1EB8160F80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6EC-4243-B899-1EB8160F801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Good</c:v>
                </c:pt>
                <c:pt idx="1">
                  <c:v>Poor</c:v>
                </c:pt>
                <c:pt idx="2">
                  <c:v>Very poor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49</c:v>
                </c:pt>
                <c:pt idx="1">
                  <c:v>27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EC-4243-B899-1EB8160F80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Efficacy of placement cell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3BC-4362-80D2-5A0491FB00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3BC-4362-80D2-5A0491FB00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3BC-4362-80D2-5A0491FB009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Sheet3!$F$23:$H$23</c:f>
              <c:strCache>
                <c:ptCount val="3"/>
                <c:pt idx="0">
                  <c:v>Good</c:v>
                </c:pt>
                <c:pt idx="1">
                  <c:v>Poor</c:v>
                </c:pt>
                <c:pt idx="2">
                  <c:v>Very poor</c:v>
                </c:pt>
              </c:strCache>
            </c:strRef>
          </c:cat>
          <c:val>
            <c:numRef>
              <c:f>Sheet3!$F$24:$H$24</c:f>
              <c:numCache>
                <c:formatCode>General</c:formatCode>
                <c:ptCount val="3"/>
                <c:pt idx="0">
                  <c:v>44</c:v>
                </c:pt>
                <c:pt idx="1">
                  <c:v>33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BC-4362-80D2-5A0491FB009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abhinavsunilraJ N V</dc:creator>
  <cp:keywords/>
  <dc:description/>
  <cp:lastModifiedBy>abhinavsunilraJ N V</cp:lastModifiedBy>
  <cp:revision>4</cp:revision>
  <dcterms:created xsi:type="dcterms:W3CDTF">2022-01-31T06:49:00Z</dcterms:created>
  <dcterms:modified xsi:type="dcterms:W3CDTF">2022-02-01T11:02:00Z</dcterms:modified>
</cp:coreProperties>
</file>